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b w:val="1"/>
          <w:bCs w:val="1"/>
          <w:sz w:val="22"/>
          <w:szCs w:val="22"/>
        </w:rPr>
      </w:pPr>
      <w:bookmarkStart w:colFirst="0" w:colLast="0" w:name="_heading=h.m4ibha8gxk96" w:id="0"/>
      <w:bookmarkEnd w:id="0"/>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ROOECM0117ZPB</w:t>
      </w:r>
    </w:p>
    <w:p w:rsidR="00000000" w:rsidDel="00000000" w:rsidP="00000000" w:rsidRDefault="00000000" w:rsidRPr="00000000" w14:paraId="00000007">
      <w:pPr>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8">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0A">
      <w:pPr>
        <w:rPr/>
      </w:pPr>
      <w:r>
        <w:rPr>
          <w:b w:val="1"/>
          <w:bCs w:val="1"/>
          <w:sz w:val="22"/>
          <w:szCs w:val="22"/>
          <w:rtl w:val="0"/>
        </w:rPr>
        <w:t xml:space="preserve">1.3. Încadrarea ZPB în:</w:t>
      </w:r>
      <w:r>
        <w:rPr>
          <w:rtl w:val="0"/>
        </w:rPr>
      </w:r>
    </w:p>
    <w:p w:rsidR="00000000" w:rsidDel="00000000" w:rsidP="00000000" w:rsidRDefault="00000000" w:rsidRPr="00000000" w14:paraId="0000000B">
      <w:pPr>
        <w:rPr/>
      </w:pPr>
      <w:sdt>
        <w:sdtPr>
          <w:id w:val="325952041"/>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C">
      <w:pPr>
        <w:rPr/>
      </w:pPr>
      <w:sdt>
        <w:sdtPr>
          <w:id w:val="-1583076736"/>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D">
      <w:pPr>
        <w:rPr/>
      </w:pPr>
      <w:sdt>
        <w:sdtPr>
          <w:id w:val="1157686349"/>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Pr>
                      <w:sz w:val="22"/>
                      <w:szCs w:val="22"/>
                      <w:rtl w:val="0"/>
                    </w:rPr>
                    <w:t xml:space="preserve">2</w:t>
                  </w:r>
                  <w:r>
                    <w:rPr>
                      <w:rtl w:val="0"/>
                    </w:rPr>
                  </w:r>
                </w:p>
              </w:tc>
              <w:tc>
                <w:tcPr/>
                <w:p w:rsidR="00000000" w:rsidDel="00000000" w:rsidP="00000000" w:rsidRDefault="00000000" w:rsidRPr="00000000" w14:paraId="00000012">
                  <w:pPr>
                    <w:jc w:val="center"/>
                    <w:rPr/>
                  </w:pPr>
                  <w:r>
                    <w:rPr>
                      <w:sz w:val="22"/>
                      <w:szCs w:val="22"/>
                      <w:rtl w:val="0"/>
                    </w:rPr>
                    <w:t xml:space="preserve">0</w:t>
                  </w:r>
                  <w:r>
                    <w:rPr>
                      <w:rtl w:val="0"/>
                    </w:rPr>
                  </w:r>
                </w:p>
              </w:tc>
              <w:tc>
                <w:tcPr/>
                <w:p w:rsidR="00000000" w:rsidDel="00000000" w:rsidP="00000000" w:rsidRDefault="00000000" w:rsidRPr="00000000" w14:paraId="00000013">
                  <w:pPr>
                    <w:jc w:val="center"/>
                    <w:rPr/>
                  </w:pPr>
                  <w:r>
                    <w:rPr>
                      <w:sz w:val="22"/>
                      <w:szCs w:val="22"/>
                      <w:rtl w:val="0"/>
                    </w:rPr>
                    <w:t xml:space="preserve">2</w:t>
                  </w:r>
                  <w:r>
                    <w:rPr>
                      <w:rtl w:val="0"/>
                    </w:rPr>
                  </w:r>
                </w:p>
              </w:tc>
              <w:tc>
                <w:tcPr/>
                <w:p w:rsidR="00000000" w:rsidDel="00000000" w:rsidP="00000000" w:rsidRDefault="00000000" w:rsidRPr="00000000" w14:paraId="00000014">
                  <w:pPr>
                    <w:jc w:val="center"/>
                    <w:rPr/>
                  </w:pPr>
                  <w:r>
                    <w:rPr>
                      <w:rtl w:val="0"/>
                    </w:rPr>
                    <w:t xml:space="preserve">6</w:t>
                  </w:r>
                </w:p>
              </w:tc>
              <w:tc>
                <w:tcPr/>
                <w:p w:rsidR="00000000" w:rsidDel="00000000" w:rsidP="00000000" w:rsidRDefault="00000000" w:rsidRPr="00000000" w14:paraId="00000015">
                  <w:pPr>
                    <w:jc w:val="center"/>
                    <w:rPr/>
                  </w:pPr>
                  <w:r>
                    <w:rPr>
                      <w:sz w:val="22"/>
                      <w:szCs w:val="22"/>
                      <w:rtl w:val="0"/>
                    </w:rPr>
                    <w:t xml:space="preserve">0</w:t>
                  </w:r>
                  <w:r>
                    <w:rPr>
                      <w:rtl w:val="0"/>
                    </w:rPr>
                  </w:r>
                </w:p>
              </w:tc>
              <w:tc>
                <w:tcPr/>
                <w:p w:rsidR="00000000" w:rsidDel="00000000" w:rsidP="00000000" w:rsidRDefault="00000000" w:rsidRPr="00000000" w14:paraId="00000016">
                  <w:pPr>
                    <w:jc w:val="center"/>
                    <w:rPr/>
                  </w:pPr>
                  <w:r>
                    <w:rPr>
                      <w:rtl w:val="0"/>
                    </w:rPr>
                    <w:t xml:space="preserve">5</w:t>
                  </w:r>
                </w:p>
              </w:tc>
            </w:tr>
            <w:tr>
              <w:trPr>
                <w:cantSplit w:val="0"/>
                <w:tblHeader w:val="0"/>
              </w:trPr>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r>
          </w:tbl>
          <w:p w:rsidR="00000000" w:rsidDel="00000000" w:rsidP="00000000" w:rsidRDefault="00000000" w:rsidRPr="00000000" w14:paraId="0000001D">
            <w:pPr>
              <w:rPr/>
            </w:pPr>
            <w:r>
              <w:rPr>
                <w:rtl w:val="0"/>
              </w:rPr>
            </w:r>
          </w:p>
        </w:tc>
        <w:tc>
          <w:tcPr/>
          <w:p w:rsidR="00000000" w:rsidDel="00000000" w:rsidP="00000000" w:rsidRDefault="00000000" w:rsidRPr="00000000" w14:paraId="0000001E">
            <w:pPr>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Pr>
                      <w:sz w:val="22"/>
                      <w:szCs w:val="22"/>
                      <w:rtl w:val="0"/>
                    </w:rPr>
                    <w:t xml:space="preserve"> </w:t>
                  </w:r>
                  <w:r>
                    <w:rPr>
                      <w:rtl w:val="0"/>
                    </w:rPr>
                  </w:r>
                </w:p>
              </w:tc>
              <w:tc>
                <w:tcPr/>
                <w:p w:rsidR="00000000" w:rsidDel="00000000" w:rsidP="00000000" w:rsidRDefault="00000000" w:rsidRPr="00000000" w14:paraId="00000020">
                  <w:pPr>
                    <w:jc w:val="center"/>
                    <w:rPr/>
                  </w:pPr>
                  <w:r>
                    <w:rPr>
                      <w:sz w:val="22"/>
                      <w:szCs w:val="22"/>
                      <w:rtl w:val="0"/>
                    </w:rPr>
                    <w:t xml:space="preserve"> </w:t>
                  </w:r>
                  <w:r>
                    <w:rPr>
                      <w:rtl w:val="0"/>
                    </w:rPr>
                  </w:r>
                </w:p>
              </w:tc>
              <w:tc>
                <w:tcPr/>
                <w:p w:rsidR="00000000" w:rsidDel="00000000" w:rsidP="00000000" w:rsidRDefault="00000000" w:rsidRPr="00000000" w14:paraId="00000021">
                  <w:pPr>
                    <w:jc w:val="center"/>
                    <w:rPr/>
                  </w:pPr>
                  <w:r>
                    <w:rPr>
                      <w:sz w:val="22"/>
                      <w:szCs w:val="22"/>
                      <w:rtl w:val="0"/>
                    </w:rPr>
                    <w:t xml:space="preserve"> </w:t>
                  </w:r>
                  <w:r>
                    <w:rPr>
                      <w:rtl w:val="0"/>
                    </w:rPr>
                  </w:r>
                </w:p>
              </w:tc>
              <w:tc>
                <w:tcPr/>
                <w:p w:rsidR="00000000" w:rsidDel="00000000" w:rsidP="00000000" w:rsidRDefault="00000000" w:rsidRPr="00000000" w14:paraId="00000022">
                  <w:pPr>
                    <w:jc w:val="center"/>
                    <w:rPr/>
                  </w:pPr>
                  <w:r>
                    <w:rPr>
                      <w:sz w:val="22"/>
                      <w:szCs w:val="22"/>
                      <w:rtl w:val="0"/>
                    </w:rPr>
                    <w:t xml:space="preserve"> </w:t>
                  </w:r>
                  <w:r>
                    <w:rPr>
                      <w:rtl w:val="0"/>
                    </w:rPr>
                  </w:r>
                </w:p>
              </w:tc>
              <w:tc>
                <w:tcPr/>
                <w:p w:rsidR="00000000" w:rsidDel="00000000" w:rsidP="00000000" w:rsidRDefault="00000000" w:rsidRPr="00000000" w14:paraId="00000023">
                  <w:pPr>
                    <w:jc w:val="center"/>
                    <w:rPr/>
                  </w:pPr>
                  <w:r>
                    <w:rPr>
                      <w:sz w:val="22"/>
                      <w:szCs w:val="22"/>
                      <w:rtl w:val="0"/>
                    </w:rPr>
                    <w:t xml:space="preserve"> </w:t>
                  </w:r>
                  <w:r>
                    <w:rPr>
                      <w:rtl w:val="0"/>
                    </w:rPr>
                  </w:r>
                </w:p>
              </w:tc>
              <w:tc>
                <w:tcPr/>
                <w:p w:rsidR="00000000" w:rsidDel="00000000" w:rsidP="00000000" w:rsidRDefault="00000000" w:rsidRPr="00000000" w14:paraId="00000024">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r>
          </w:tbl>
          <w:p w:rsidR="00000000" w:rsidDel="00000000" w:rsidP="00000000" w:rsidRDefault="00000000" w:rsidRPr="00000000" w14:paraId="0000002B">
            <w:pPr>
              <w:rPr/>
            </w:pPr>
            <w:r>
              <w:rPr>
                <w:rtl w:val="0"/>
              </w:rPr>
            </w:r>
          </w:p>
        </w:tc>
      </w:tr>
    </w:tbl>
    <w:p w:rsidR="00000000" w:rsidDel="00000000" w:rsidP="00000000" w:rsidRDefault="00000000" w:rsidRPr="00000000" w14:paraId="0000002C">
      <w:pPr>
        <w:rPr/>
      </w:pPr>
      <w:r>
        <w:rPr>
          <w:rtl w:val="0"/>
        </w:rPr>
      </w:r>
    </w:p>
    <w:p w:rsidR="00000000" w:rsidDel="00000000" w:rsidP="00000000" w:rsidRDefault="00000000" w:rsidRPr="00000000" w14:paraId="0000002D">
      <w:pPr>
        <w:rPr/>
      </w:pPr>
      <w:bookmarkStart w:colFirst="0" w:colLast="0" w:name="_heading=h.dhuzg3fgedfw" w:id="1"/>
      <w:bookmarkEnd w:id="1"/>
      <w:r>
        <w:rPr>
          <w:b w:val="1"/>
          <w:bCs w:val="1"/>
          <w:sz w:val="22"/>
          <w:szCs w:val="22"/>
          <w:rtl w:val="0"/>
        </w:rPr>
        <w:t xml:space="preserve">1.6. Responsabili</w:t>
      </w:r>
      <w:r>
        <w:rPr>
          <w:rtl w:val="0"/>
        </w:rPr>
        <w:t xml:space="preserve"> – </w:t>
      </w:r>
      <w:r>
        <w:rPr>
          <w:b w:val="1"/>
          <w:bCs w:val="1"/>
          <w:sz w:val="22"/>
          <w:szCs w:val="22"/>
          <w:rtl w:val="0"/>
        </w:rPr>
        <w:t xml:space="preserve">Nume/Organizație</w:t>
      </w:r>
      <w:r>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F">
      <w:pPr>
        <w:rPr/>
      </w:pPr>
      <w:r>
        <w:rPr>
          <w:b w:val="1"/>
          <w:bCs w:val="1"/>
          <w:sz w:val="22"/>
          <w:szCs w:val="22"/>
          <w:rtl w:val="0"/>
        </w:rPr>
        <w:t xml:space="preserve">1.7. Datele indicării și desemnării ca ZPB</w:t>
      </w:r>
      <w:r>
        <w:rPr>
          <w:rtl w:val="0"/>
        </w:rPr>
      </w:r>
    </w:p>
    <w:p w:rsidR="00000000" w:rsidDel="00000000" w:rsidP="00000000" w:rsidRDefault="00000000" w:rsidRPr="00000000" w14:paraId="00000030">
      <w:pPr>
        <w:rPr/>
      </w:pPr>
      <w:r>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Pr>
                <w:sz w:val="22"/>
                <w:szCs w:val="22"/>
                <w:rtl w:val="0"/>
              </w:rPr>
              <w:t xml:space="preserve">Data desemnării ca ZPB:</w:t>
            </w:r>
            <w:r>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Y</w:t>
                  </w:r>
                  <w:r>
                    <w:rPr>
                      <w:rtl w:val="0"/>
                    </w:rPr>
                  </w:r>
                </w:p>
              </w:tc>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M</w:t>
                  </w:r>
                  <w:r>
                    <w:rPr>
                      <w:rtl w:val="0"/>
                    </w:rPr>
                  </w:r>
                </w:p>
              </w:tc>
              <w:tc>
                <w:tcPr/>
                <w:p w:rsidR="00000000" w:rsidDel="00000000" w:rsidP="00000000" w:rsidRDefault="00000000" w:rsidRPr="00000000" w14:paraId="0000003E">
                  <w:pPr>
                    <w:jc w:val="center"/>
                    <w:rPr/>
                  </w:pPr>
                  <w:r>
                    <w:rPr>
                      <w:sz w:val="22"/>
                      <w:szCs w:val="22"/>
                      <w:rtl w:val="0"/>
                    </w:rPr>
                    <w:t xml:space="preserve">M</w:t>
                  </w:r>
                  <w:r>
                    <w:rPr>
                      <w:rtl w:val="0"/>
                    </w:rPr>
                  </w:r>
                </w:p>
              </w:tc>
            </w:tr>
          </w:tbl>
          <w:p w:rsidR="00000000" w:rsidDel="00000000" w:rsidP="00000000" w:rsidRDefault="00000000" w:rsidRPr="00000000" w14:paraId="0000003F">
            <w:pPr>
              <w:rPr/>
            </w:pPr>
            <w:r>
              <w:rPr>
                <w:rtl w:val="0"/>
              </w:rPr>
            </w:r>
          </w:p>
        </w:tc>
      </w:tr>
    </w:tbl>
    <w:p w:rsidR="00000000" w:rsidDel="00000000" w:rsidP="00000000" w:rsidRDefault="00000000" w:rsidRPr="00000000" w14:paraId="00000040">
      <w:pPr>
        <w:rPr/>
      </w:pPr>
      <w:r>
        <w:rPr>
          <w:rtl w:val="0"/>
        </w:rPr>
      </w:r>
    </w:p>
    <w:p w:rsidR="00000000" w:rsidDel="00000000" w:rsidP="00000000" w:rsidRDefault="00000000" w:rsidRPr="00000000" w14:paraId="00000041">
      <w:pPr>
        <w:rPr/>
      </w:pPr>
      <w:r>
        <w:rPr>
          <w:sz w:val="22"/>
          <w:szCs w:val="22"/>
          <w:rtl w:val="0"/>
        </w:rPr>
        <w:t xml:space="preserve">Referința legală națională a desemnării ZPB:</w:t>
      </w:r>
      <w:r>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43">
      <w:pPr>
        <w:jc w:val="center"/>
        <w:rPr>
          <w:b w:val="1"/>
          <w:bCs w:val="1"/>
          <w:sz w:val="22"/>
          <w:szCs w:val="22"/>
        </w:rPr>
      </w:pPr>
      <w:r>
        <w:rPr>
          <w:rtl w:val="0"/>
        </w:rPr>
      </w:r>
    </w:p>
    <w:p w:rsidR="00000000" w:rsidDel="00000000" w:rsidP="00000000" w:rsidRDefault="00000000" w:rsidRPr="00000000" w14:paraId="00000044">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5">
      <w:pPr>
        <w:rPr/>
      </w:pPr>
      <w:r>
        <w:rPr>
          <w:rtl w:val="0"/>
        </w:rPr>
      </w:r>
    </w:p>
    <w:p w:rsidR="00000000" w:rsidDel="00000000" w:rsidP="00000000" w:rsidRDefault="00000000" w:rsidRPr="00000000" w14:paraId="00000046">
      <w:pPr>
        <w:rPr/>
      </w:pPr>
      <w:r>
        <w:rPr>
          <w:b w:val="1"/>
          <w:bCs w:val="1"/>
          <w:sz w:val="22"/>
          <w:szCs w:val="22"/>
          <w:rtl w:val="0"/>
        </w:rPr>
        <w:t xml:space="preserve">2.1. Suprafața totală a ZPB (ha)</w:t>
      </w:r>
      <w:r>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2.866,86</w:t>
      </w:r>
      <w:r>
        <w:rPr>
          <w:sz w:val="22"/>
          <w:szCs w:val="22"/>
          <w:rtl w:val="0"/>
        </w:rPr>
        <w:t xml:space="preserve"/>
      </w:r>
      <w:r>
        <w:rPr>
          <w:color w:val="000000"/>
          <w:sz w:val="22"/>
          <w:szCs w:val="22"/>
          <w:rtl w:val="0"/>
        </w:rPr>
        <w:t xml:space="preserve"/>
      </w:r>
      <w:r>
        <w:rPr>
          <w:sz w:val="22"/>
          <w:szCs w:val="22"/>
          <w:rtl w:val="0"/>
        </w:rPr>
        <w:t xml:space="preserve"/>
      </w:r>
      <w:r>
        <w:rPr>
          <w:rtl w:val="0"/>
        </w:rPr>
      </w:r>
    </w:p>
    <w:p w:rsidR="00000000" w:rsidDel="00000000" w:rsidP="00000000" w:rsidRDefault="00000000" w:rsidRPr="00000000" w14:paraId="00000048">
      <w:pPr>
        <w:rPr/>
      </w:pPr>
      <w:r>
        <w:rPr>
          <w:rtl w:val="0"/>
        </w:rPr>
      </w:r>
    </w:p>
    <w:p w:rsidR="00000000" w:rsidDel="00000000" w:rsidP="00000000" w:rsidRDefault="00000000" w:rsidRPr="00000000" w14:paraId="00000049">
      <w:pPr>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color w:val="000000"/>
        </w:rPr>
      </w:pPr>
      <w:r>
        <w:rPr>
          <w:sz w:val="22"/>
          <w:szCs w:val="22"/>
          <w:rtl w:val="0"/>
        </w:rPr>
        <w:t xml:space="preserve">100%</w:t>
      </w:r>
      <w:r>
        <w:rPr>
          <w:rtl w:val="0"/>
        </w:rPr>
      </w:r>
    </w:p>
    <w:p w:rsidR="00000000" w:rsidDel="00000000" w:rsidP="00000000" w:rsidRDefault="00000000" w:rsidRPr="00000000" w14:paraId="0000004B">
      <w:pPr>
        <w:rPr/>
      </w:pPr>
      <w:r>
        <w:rPr>
          <w:rtl w:val="0"/>
        </w:rPr>
      </w:r>
    </w:p>
    <w:p w:rsidR="00000000" w:rsidDel="00000000" w:rsidP="00000000" w:rsidRDefault="00000000" w:rsidRPr="00000000" w14:paraId="0000004C">
      <w:pPr>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Pr>
                <w:sz w:val="22"/>
                <w:szCs w:val="22"/>
                <w:rtl w:val="0"/>
              </w:rPr>
              <w:t xml:space="preserve">NUTS</w:t>
            </w:r>
            <w:r>
              <w:rPr>
                <w:rtl w:val="0"/>
              </w:rPr>
            </w:r>
          </w:p>
        </w:tc>
        <w:tc>
          <w:tcPr/>
          <w:p w:rsidR="00000000" w:rsidDel="00000000" w:rsidP="00000000" w:rsidRDefault="00000000" w:rsidRPr="00000000" w14:paraId="0000004E">
            <w:pPr>
              <w:rPr/>
            </w:pPr>
            <w:r>
              <w:rPr>
                <w:sz w:val="22"/>
                <w:szCs w:val="22"/>
                <w:rtl w:val="0"/>
              </w:rPr>
              <w:t xml:space="preserve"> </w:t>
            </w:r>
            <w:r>
              <w:rPr>
                <w:rtl w:val="0"/>
              </w:rPr>
            </w:r>
          </w:p>
        </w:tc>
        <w:tc>
          <w:tcPr/>
          <w:p w:rsidR="00000000" w:rsidDel="00000000" w:rsidP="00000000" w:rsidRDefault="00000000" w:rsidRPr="00000000" w14:paraId="0000004F">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Pr>
                <w:sz w:val="22"/>
                <w:szCs w:val="22"/>
                <w:rtl w:val="0"/>
              </w:rPr>
              <w:t xml:space="preserve">RO31</w:t>
            </w:r>
            <w:r>
              <w:rPr>
                <w:rtl w:val="0"/>
              </w:rPr>
            </w:r>
          </w:p>
        </w:tc>
        <w:tc>
          <w:tcPr/>
          <w:p w:rsidR="00000000" w:rsidDel="00000000" w:rsidP="00000000" w:rsidRDefault="00000000" w:rsidRPr="00000000" w14:paraId="00000051">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Pr>
                <w:sz w:val="22"/>
                <w:szCs w:val="22"/>
                <w:rtl w:val="0"/>
              </w:rPr>
              <w:t xml:space="preserve">Sud-Muntenia</w:t>
            </w:r>
            <w:r>
              <w:rPr>
                <w:rtl w:val="0"/>
              </w:rPr>
            </w:r>
          </w:p>
        </w:tc>
      </w:tr>
    </w:tbl>
    <w:p w:rsidR="00000000" w:rsidDel="00000000" w:rsidP="00000000" w:rsidRDefault="00000000" w:rsidRPr="00000000" w14:paraId="00000053">
      <w:pPr>
        <w:rPr/>
      </w:pPr>
      <w:r>
        <w:rPr>
          <w:rtl w:val="0"/>
        </w:rPr>
      </w:r>
    </w:p>
    <w:p w:rsidR="00000000" w:rsidDel="00000000" w:rsidP="00000000" w:rsidRDefault="00000000" w:rsidRPr="00000000" w14:paraId="00000054">
      <w:pPr>
        <w:rPr/>
      </w:pPr>
      <w:r>
        <w:rPr>
          <w:sz w:val="22"/>
          <w:szCs w:val="22"/>
          <w:rtl w:val="0"/>
        </w:rPr>
        <w:t xml:space="preserve">Numele Județului/Județelor</w:t>
      </w:r>
      <w:r>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Prahova</w:t>
      </w:r>
      <w:r>
        <w:rPr>
          <w:rtl w:val="0"/>
        </w:rPr>
      </w:r>
    </w:p>
    <w:p w:rsidR="00000000" w:rsidDel="00000000" w:rsidP="00000000" w:rsidRDefault="00000000" w:rsidRPr="00000000" w14:paraId="00000056">
      <w:pPr>
        <w:rPr/>
      </w:pPr>
      <w:r>
        <w:rPr>
          <w:rtl w:val="0"/>
        </w:rPr>
      </w:r>
    </w:p>
    <w:p w:rsidR="00000000" w:rsidDel="00000000" w:rsidP="00000000" w:rsidRDefault="00000000" w:rsidRPr="00000000" w14:paraId="00000057">
      <w:pPr>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Pr>
                <w:sz w:val="22"/>
                <w:szCs w:val="22"/>
                <w:rtl w:val="0"/>
              </w:rPr>
              <w:t xml:space="preserve">☑ Alpină 78.72%</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r>
              <w:rPr>
                <w:sz w:val="22"/>
                <w:szCs w:val="22"/>
                <w:rtl w:val="0"/>
              </w:rPr>
              <w:t xml:space="preserve">☑ Continentală 21.28%</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D">
            <w:pPr>
              <w:rPr/>
            </w:pPr>
            <w:r>
              <w:rPr>
                <w:sz w:val="22"/>
                <w:szCs w:val="22"/>
                <w:rtl w:val="0"/>
              </w:rPr>
              <w:t xml:space="preserve">☐ Stepică %</w:t>
            </w:r>
            <w:r>
              <w:rPr>
                <w:rtl w:val="0"/>
              </w:rPr>
            </w:r>
          </w:p>
        </w:tc>
        <w:tc>
          <w:tcPr/>
          <w:p w:rsidR="00000000" w:rsidDel="00000000" w:rsidP="00000000" w:rsidRDefault="00000000" w:rsidRPr="00000000" w14:paraId="0000005E">
            <w:pPr>
              <w:rPr/>
            </w:pPr>
            <w:r>
              <w:rPr>
                <w:rtl w:val="0"/>
              </w:rPr>
            </w:r>
          </w:p>
        </w:tc>
        <w:tc>
          <w:tcPr/>
          <w:p w:rsidR="00000000" w:rsidDel="00000000" w:rsidP="00000000" w:rsidRDefault="00000000" w:rsidRPr="00000000" w14:paraId="0000005F">
            <w:pPr>
              <w:rPr/>
            </w:pPr>
            <w:r>
              <w:rPr>
                <w:sz w:val="22"/>
                <w:szCs w:val="22"/>
                <w:rtl w:val="0"/>
              </w:rPr>
              <w:t xml:space="preserve">☐ Pontică %</w:t>
            </w:r>
            <w:r>
              <w:rPr>
                <w:rtl w:val="0"/>
              </w:rPr>
            </w:r>
          </w:p>
        </w:tc>
        <w:tc>
          <w:tcPr/>
          <w:p w:rsidR="00000000" w:rsidDel="00000000" w:rsidP="00000000" w:rsidRDefault="00000000" w:rsidRPr="00000000" w14:paraId="00000060">
            <w:pPr>
              <w:rPr/>
            </w:pPr>
            <w:r>
              <w:rPr>
                <w:rtl w:val="0"/>
              </w:rPr>
            </w:r>
          </w:p>
        </w:tc>
        <w:tc>
          <w:tcPr/>
          <w:p w:rsidR="00000000" w:rsidDel="00000000" w:rsidP="00000000" w:rsidRDefault="00000000" w:rsidRPr="00000000" w14:paraId="00000061">
            <w:pPr>
              <w:rPr/>
            </w:pPr>
            <w:r>
              <w:rPr>
                <w:sz w:val="22"/>
                <w:szCs w:val="22"/>
                <w:rtl w:val="0"/>
              </w:rPr>
              <w:t xml:space="preserve">☐ Marea Neagră %</w:t>
            </w:r>
            <w:r>
              <w:rPr>
                <w:rtl w:val="0"/>
              </w:rPr>
            </w:r>
          </w:p>
        </w:tc>
      </w:tr>
    </w:tbl>
    <w:p w:rsidR="00000000" w:rsidDel="00000000" w:rsidP="00000000" w:rsidRDefault="00000000" w:rsidRPr="00000000" w14:paraId="00000062">
      <w:pPr>
        <w:rPr/>
      </w:pPr>
      <w:r>
        <w:rPr>
          <w:rtl w:val="0"/>
        </w:rPr>
      </w:r>
    </w:p>
    <w:p w:rsidR="00000000" w:rsidDel="00000000" w:rsidP="00000000" w:rsidRDefault="00000000" w:rsidRPr="00000000" w14:paraId="00000063">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protejate/OECM</w:t>
      </w:r>
      <w:r>
        <w:rPr>
          <w:rtl w:val="0"/>
        </w:rPr>
      </w:r>
    </w:p>
    <w:p w:rsidR="00000000" w:rsidDel="00000000" w:rsidP="00000000" w:rsidRDefault="00000000" w:rsidRPr="00000000" w14:paraId="00000064">
      <w:pPr>
        <w:rPr/>
      </w:pPr>
      <w:r>
        <w:rPr>
          <w:rtl w:val="0"/>
        </w:rPr>
      </w:r>
    </w:p>
    <w:p w:rsidR="00000000" w:rsidDel="00000000" w:rsidP="00000000" w:rsidRDefault="00000000" w:rsidRPr="00000000" w14:paraId="00000065">
      <w:pPr>
        <w:spacing w:before="240" w:lineRule="auto"/>
        <w:rPr/>
      </w:pPr>
      <w:r>
        <w:rPr>
          <w:b w:val="1"/>
          <w:bCs w:val="1"/>
          <w:sz w:val="22"/>
          <w:szCs w:val="22"/>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1</w:t>
      </w:r>
      <w:r>
        <w:rPr>
          <w:rtl w:val="0"/>
        </w:rPr>
      </w:r>
    </w:p>
    <w:p w:rsidR="00000000" w:rsidDel="00000000" w:rsidP="00000000" w:rsidRDefault="00000000" w:rsidRPr="00000000" w14:paraId="00000067">
      <w:pPr>
        <w:spacing w:before="240" w:lineRule="auto"/>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8">
      <w:pPr>
        <w:spacing w:before="240" w:lineRule="auto"/>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9">
      <w:pPr>
        <w:spacing w:before="240" w:lineRule="auto"/>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ZPB1</w:t>
      </w:r>
      <w:r>
        <w:rPr>
          <w:rtl w:val="0"/>
        </w:rPr>
      </w:r>
    </w:p>
    <w:p w:rsidR="00000000" w:rsidDel="00000000" w:rsidP="00000000" w:rsidRDefault="00000000" w:rsidRPr="00000000" w14:paraId="0000006B">
      <w:pPr>
        <w:spacing w:before="240" w:lineRule="auto"/>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C">
      <w:pPr>
        <w:rPr/>
      </w:pPr>
      <w:r>
        <w:rPr>
          <w:sz w:val="22"/>
          <w:szCs w:val="22"/>
          <w:rtl w:val="0"/>
        </w:rPr>
        <w:t xml:space="preserve">Suprafața totală a ZPB (ha)</w:t>
      </w:r>
      <w:r>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2.866,86</w:t>
      </w:r>
      <w:r>
        <w:rPr>
          <w:sz w:val="22"/>
          <w:szCs w:val="22"/>
          <w:rtl w:val="0"/>
        </w:rPr>
        <w:t xml:space="preserve"/>
      </w:r>
      <w:r>
        <w:rPr>
          <w:rtl w:val="0"/>
        </w:rPr>
      </w:r>
    </w:p>
    <w:p w:rsidR="00000000" w:rsidDel="00000000" w:rsidP="00000000" w:rsidRDefault="00000000" w:rsidRPr="00000000" w14:paraId="0000006E">
      <w:pPr>
        <w:spacing w:before="240" w:lineRule="auto"/>
        <w:rPr/>
      </w:pPr>
      <w:r>
        <w:rPr>
          <w:sz w:val="22"/>
          <w:szCs w:val="22"/>
          <w:rtl w:val="0"/>
        </w:rPr>
        <w:t xml:space="preserve">Documente relevante în raport cu ZPB</w:t>
      </w:r>
      <w:r>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rPr>
          <w:sz w:val="22"/>
          <w:szCs w:val="22"/>
        </w:rPr>
      </w:pPr>
      <w:r>
        <w:rPr>
          <w:rtl w:val="0"/>
        </w:rPr>
      </w:r>
    </w:p>
    <w:p w:rsidR="00000000" w:rsidDel="00000000" w:rsidP="00000000" w:rsidRDefault="00000000" w:rsidRPr="00000000" w14:paraId="00000073">
      <w:pPr>
        <w:rPr>
          <w:sz w:val="22"/>
          <w:szCs w:val="22"/>
        </w:rPr>
      </w:pPr>
      <w:r>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i w:val="1"/>
                <w:iCs w:val="1"/>
                <w:sz w:val="22"/>
                <w:szCs w:val="22"/>
              </w:rPr>
            </w:pPr>
            <w:r>
              <w:rPr>
                <w:b w:val="1"/>
                <w:bCs w:val="1"/>
                <w:sz w:val="22"/>
                <w:szCs w:val="22"/>
                <w:rtl w:val="0"/>
              </w:rPr>
              <w:t xml:space="preserve">Habitate de păduri temperate europene:</w:t>
            </w:r>
            <w:r>
              <w:rPr>
                <w:sz w:val="22"/>
                <w:szCs w:val="22"/>
                <w:rtl w:val="0"/>
              </w:rPr>
              <w:br w:type="textWrapping"/>
            </w:r>
            <w:r>
              <w:rPr>
                <w:i w:val="1"/>
                <w:iCs w:val="1"/>
                <w:sz w:val="22"/>
                <w:szCs w:val="22"/>
                <w:rtl w:val="0"/>
              </w:rPr>
              <w:t xml:space="preserve">91V0 Păduri dacice de fag (Symphyto-Fagion)</w:t>
            </w:r>
          </w:p>
          <w:p w:rsidR="00000000" w:rsidDel="00000000" w:rsidP="00000000" w:rsidRDefault="00000000" w:rsidRPr="00000000" w14:paraId="00000078">
            <w:pPr>
              <w:spacing w:after="0" w:lineRule="auto"/>
              <w:jc w:val="both"/>
              <w:rPr>
                <w:b w:val="1"/>
                <w:bCs w:val="1"/>
                <w:sz w:val="22"/>
                <w:szCs w:val="22"/>
              </w:rPr>
            </w:pPr>
            <w:r>
              <w:rPr>
                <w:b w:val="1"/>
                <w:bCs w:val="1"/>
                <w:sz w:val="22"/>
                <w:szCs w:val="22"/>
                <w:rtl w:val="0"/>
              </w:rPr>
              <w:t xml:space="preserve">Habitate de păduri mediteraneene caducifoliate:</w:t>
            </w:r>
          </w:p>
          <w:p w:rsidR="00000000" w:rsidDel="00000000" w:rsidP="00000000" w:rsidRDefault="00000000" w:rsidRPr="00000000" w14:paraId="00000079">
            <w:pPr>
              <w:spacing w:after="0" w:lineRule="auto"/>
              <w:jc w:val="both"/>
              <w:rPr>
                <w:i w:val="1"/>
                <w:iCs w:val="1"/>
                <w:sz w:val="22"/>
                <w:szCs w:val="22"/>
              </w:rPr>
            </w:pPr>
            <w:r>
              <w:rPr>
                <w:i w:val="1"/>
                <w:iCs w:val="1"/>
                <w:sz w:val="22"/>
                <w:szCs w:val="22"/>
                <w:rtl w:val="0"/>
              </w:rPr>
              <w:t xml:space="preserve">92A0 Zăvoaie cu Salix alba și Populus alba</w:t>
            </w:r>
          </w:p>
          <w:p w:rsidR="00000000" w:rsidDel="00000000" w:rsidP="00000000" w:rsidRDefault="00000000" w:rsidRPr="00000000" w14:paraId="0000007A">
            <w:pPr>
              <w:spacing w:after="0" w:lineRule="auto"/>
              <w:jc w:val="both"/>
              <w:rPr>
                <w:b w:val="1"/>
                <w:bCs w:val="1"/>
                <w:sz w:val="22"/>
                <w:szCs w:val="22"/>
              </w:rPr>
            </w:pPr>
            <w:r>
              <w:rPr>
                <w:b w:val="1"/>
                <w:bCs w:val="1"/>
                <w:sz w:val="22"/>
                <w:szCs w:val="22"/>
                <w:rtl w:val="0"/>
              </w:rPr>
              <w:t xml:space="preserve">Habitate de păduri temperate montane de conifere:</w:t>
            </w:r>
          </w:p>
          <w:p w:rsidR="00000000" w:rsidDel="00000000" w:rsidP="00000000" w:rsidRDefault="00000000" w:rsidRPr="00000000" w14:paraId="0000007B">
            <w:pPr>
              <w:spacing w:after="0" w:lineRule="auto"/>
              <w:jc w:val="both"/>
              <w:rPr>
                <w:i w:val="1"/>
                <w:iCs w:val="1"/>
                <w:sz w:val="22"/>
                <w:szCs w:val="22"/>
              </w:rPr>
            </w:pPr>
            <w:r>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E">
            <w:pPr>
              <w:spacing w:after="0" w:lineRule="auto"/>
              <w:rPr>
                <w:i w:val="1"/>
                <w:iCs w:val="1"/>
                <w:sz w:val="22"/>
                <w:szCs w:val="22"/>
              </w:rPr>
            </w:pPr>
            <w:r>
              <w:rPr>
                <w:i w:val="1"/>
                <w:iCs w:val="1"/>
                <w:sz w:val="22"/>
                <w:szCs w:val="22"/>
                <w:rtl w:val="0"/>
              </w:rPr>
              <w:t xml:space="preserve">1762 Arnica montana</w:t>
            </w:r>
          </w:p>
          <w:p w:rsidR="00000000" w:rsidDel="00000000" w:rsidP="00000000" w:rsidRDefault="00000000" w:rsidRPr="00000000" w14:paraId="0000007F">
            <w:pPr>
              <w:spacing w:after="0" w:lineRule="auto"/>
              <w:rPr>
                <w:i w:val="1"/>
                <w:iCs w:val="1"/>
                <w:sz w:val="22"/>
                <w:szCs w:val="22"/>
              </w:rPr>
            </w:pPr>
            <w:r>
              <w:rPr>
                <w:i w:val="1"/>
                <w:iCs w:val="1"/>
                <w:sz w:val="22"/>
                <w:szCs w:val="22"/>
                <w:rtl w:val="0"/>
              </w:rPr>
              <w:t xml:space="preserve">1763 Artemisia eriantha</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4070* Campanula serrata</w:t>
            </w:r>
          </w:p>
          <w:p w:rsidR="00000000" w:rsidDel="00000000" w:rsidP="00000000" w:rsidRDefault="00000000" w:rsidRPr="00000000" w14:paraId="00000081">
            <w:pPr>
              <w:spacing w:after="0" w:lineRule="auto"/>
              <w:rPr>
                <w:i w:val="1"/>
                <w:iCs w:val="1"/>
                <w:sz w:val="22"/>
                <w:szCs w:val="22"/>
              </w:rPr>
            </w:pPr>
            <w:r>
              <w:rPr>
                <w:i w:val="1"/>
                <w:iCs w:val="1"/>
                <w:sz w:val="22"/>
                <w:szCs w:val="22"/>
                <w:rtl w:val="0"/>
              </w:rPr>
              <w:t xml:space="preserve">1866 Galanthus nivalis</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1657 Gentiana lutea</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 xml:space="preserve">5104 Lycopodium annotinum</w:t>
            </w:r>
          </w:p>
          <w:p w:rsidR="00000000" w:rsidDel="00000000" w:rsidP="00000000" w:rsidRDefault="00000000" w:rsidRPr="00000000" w14:paraId="00000084">
            <w:pPr>
              <w:spacing w:after="0" w:lineRule="auto"/>
              <w:rPr>
                <w:i w:val="1"/>
                <w:iCs w:val="1"/>
                <w:sz w:val="22"/>
                <w:szCs w:val="22"/>
              </w:rPr>
            </w:pPr>
            <w:r>
              <w:rPr>
                <w:i w:val="1"/>
                <w:iCs w:val="1"/>
                <w:sz w:val="22"/>
                <w:szCs w:val="22"/>
                <w:rtl w:val="0"/>
              </w:rPr>
              <w:t xml:space="preserve">5105 Lycopodium clavatum</w:t>
            </w:r>
          </w:p>
          <w:p w:rsidR="00000000" w:rsidDel="00000000" w:rsidP="00000000" w:rsidRDefault="00000000" w:rsidRPr="00000000" w14:paraId="00000085">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088">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2361 Bufo bufo</w:t>
            </w:r>
          </w:p>
          <w:p w:rsidR="00000000" w:rsidDel="00000000" w:rsidP="00000000" w:rsidRDefault="00000000" w:rsidRPr="00000000" w14:paraId="0000008C">
            <w:pPr>
              <w:spacing w:after="0" w:lineRule="auto"/>
              <w:rPr>
                <w:i w:val="1"/>
                <w:iCs w:val="1"/>
                <w:sz w:val="22"/>
                <w:szCs w:val="22"/>
              </w:rPr>
            </w:pPr>
            <w:r>
              <w:rPr>
                <w:i w:val="1"/>
                <w:iCs w:val="1"/>
                <w:sz w:val="22"/>
                <w:szCs w:val="22"/>
                <w:rtl w:val="0"/>
              </w:rPr>
              <w:t xml:space="preserve">1283 Coronella austriaca</w:t>
            </w:r>
          </w:p>
          <w:p w:rsidR="00000000" w:rsidDel="00000000" w:rsidP="00000000" w:rsidRDefault="00000000" w:rsidRPr="00000000" w14:paraId="0000008D">
            <w:pPr>
              <w:spacing w:after="0" w:lineRule="auto"/>
              <w:rPr>
                <w:i w:val="1"/>
                <w:iCs w:val="1"/>
                <w:sz w:val="22"/>
                <w:szCs w:val="22"/>
              </w:rPr>
            </w:pPr>
            <w:r>
              <w:rPr>
                <w:i w:val="1"/>
                <w:iCs w:val="1"/>
                <w:sz w:val="22"/>
                <w:szCs w:val="22"/>
                <w:rtl w:val="0"/>
              </w:rPr>
              <w:t xml:space="preserve">1261 Lacerta agilis</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1213 Rana temporaria</w:t>
            </w:r>
          </w:p>
          <w:p w:rsidR="00000000" w:rsidDel="00000000" w:rsidP="00000000" w:rsidRDefault="00000000" w:rsidRPr="00000000" w14:paraId="0000008F">
            <w:pPr>
              <w:spacing w:after="0" w:lineRule="auto"/>
              <w:rPr>
                <w:i w:val="1"/>
                <w:iCs w:val="1"/>
                <w:sz w:val="22"/>
                <w:szCs w:val="22"/>
              </w:rPr>
            </w:pPr>
            <w:r>
              <w:rPr>
                <w:i w:val="1"/>
                <w:iCs w:val="1"/>
                <w:sz w:val="22"/>
                <w:szCs w:val="22"/>
                <w:rtl w:val="0"/>
              </w:rPr>
              <w:t xml:space="preserve">Salamandra salamandra</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2353 Triturus alpestris</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2001 Triturus montandoni</w:t>
            </w:r>
          </w:p>
          <w:p w:rsidR="00000000" w:rsidDel="00000000" w:rsidP="00000000" w:rsidRDefault="00000000" w:rsidRPr="00000000" w14:paraId="00000092">
            <w:pPr>
              <w:spacing w:after="0" w:lineRule="auto"/>
              <w:rPr>
                <w:i w:val="1"/>
                <w:iCs w:val="1"/>
                <w:sz w:val="22"/>
                <w:szCs w:val="22"/>
              </w:rPr>
            </w:pPr>
            <w:r>
              <w:rPr>
                <w:i w:val="1"/>
                <w:iCs w:val="1"/>
                <w:sz w:val="22"/>
                <w:szCs w:val="22"/>
                <w:rtl w:val="0"/>
              </w:rPr>
              <w:t xml:space="preserve">2473 Vipera berus</w:t>
            </w:r>
          </w:p>
          <w:p w:rsidR="00000000" w:rsidDel="00000000" w:rsidP="00000000" w:rsidRDefault="00000000" w:rsidRPr="00000000" w14:paraId="00000093">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2644 Capreolus capreolus</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97">
            <w:pPr>
              <w:spacing w:after="0" w:lineRule="auto"/>
              <w:rPr>
                <w:i w:val="1"/>
                <w:iCs w:val="1"/>
                <w:sz w:val="22"/>
                <w:szCs w:val="22"/>
              </w:rPr>
            </w:pPr>
            <w:r>
              <w:rPr>
                <w:i w:val="1"/>
                <w:iCs w:val="1"/>
                <w:sz w:val="22"/>
                <w:szCs w:val="22"/>
                <w:rtl w:val="0"/>
              </w:rPr>
              <w:t xml:space="preserve">Chiroptere</w:t>
            </w:r>
          </w:p>
          <w:p w:rsidR="00000000" w:rsidDel="00000000" w:rsidP="00000000" w:rsidRDefault="00000000" w:rsidRPr="00000000" w14:paraId="00000098">
            <w:pPr>
              <w:spacing w:after="0" w:lineRule="auto"/>
              <w:rPr>
                <w:i w:val="1"/>
                <w:iCs w:val="1"/>
              </w:rPr>
            </w:pPr>
            <w:r>
              <w:rPr>
                <w:i w:val="1"/>
                <w:iCs w:val="1"/>
                <w:sz w:val="22"/>
                <w:szCs w:val="22"/>
                <w:rtl w:val="0"/>
              </w:rPr>
              <w:t xml:space="preserve">1308 Barbastella barbastellus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jc w:val="both"/>
              <w:rPr>
                <w:i w:val="1"/>
                <w:iCs w:val="1"/>
                <w:sz w:val="22"/>
                <w:szCs w:val="22"/>
              </w:rPr>
            </w:pPr>
            <w:r>
              <w:rPr>
                <w:b w:val="1"/>
                <w:bCs w:val="1"/>
                <w:sz w:val="22"/>
                <w:szCs w:val="22"/>
                <w:rtl w:val="0"/>
              </w:rPr>
              <w:t xml:space="preserve">Ecosisteme forestiere din afara ariilor naturale protejate</w:t>
            </w:r>
            <w:r>
              <w:rPr>
                <w:rtl w:val="0"/>
              </w:rPr>
            </w:r>
          </w:p>
          <w:p w:rsidR="00000000" w:rsidDel="00000000" w:rsidP="00000000" w:rsidRDefault="00000000" w:rsidRPr="00000000" w14:paraId="0000009B">
            <w:pPr>
              <w:spacing w:after="0" w:lineRule="auto"/>
              <w:jc w:val="both"/>
              <w:rPr>
                <w:i w:val="1"/>
                <w:iCs w:val="1"/>
                <w:sz w:val="22"/>
                <w:szCs w:val="22"/>
              </w:rPr>
            </w:pPr>
            <w:r>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Pr>
                <w:rtl w:val="0"/>
              </w:rPr>
            </w:r>
          </w:p>
          <w:p w:rsidR="00000000" w:rsidDel="00000000" w:rsidP="00000000" w:rsidRDefault="00000000" w:rsidRPr="00000000" w14:paraId="0000009C">
            <w:pPr>
              <w:spacing w:after="0" w:lineRule="auto"/>
              <w:jc w:val="both"/>
              <w:rPr>
                <w:i w:val="1"/>
                <w:iCs w:val="1"/>
                <w:sz w:val="22"/>
                <w:szCs w:val="22"/>
              </w:rPr>
            </w:pPr>
            <w:r>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Pr>
                <w:rtl w:val="0"/>
              </w:rPr>
            </w:r>
          </w:p>
          <w:p w:rsidR="00000000" w:rsidDel="00000000" w:rsidP="00000000" w:rsidRDefault="00000000" w:rsidRPr="00000000" w14:paraId="0000009D">
            <w:pPr>
              <w:spacing w:after="0" w:lineRule="auto"/>
              <w:jc w:val="both"/>
              <w:rPr>
                <w:i w:val="1"/>
                <w:iCs w:val="1"/>
                <w:sz w:val="22"/>
                <w:szCs w:val="22"/>
              </w:rPr>
            </w:pPr>
            <w:r>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Rule="auto"/>
              <w:jc w:val="both"/>
              <w:rPr>
                <w:sz w:val="22"/>
                <w:szCs w:val="22"/>
              </w:rPr>
            </w:pPr>
            <w:r>
              <w:rPr>
                <w:sz w:val="22"/>
                <w:szCs w:val="22"/>
                <w:rtl w:val="0"/>
              </w:rPr>
              <w:t xml:space="preserve">B02.01.02 replantarea pădurii (arbori nenativi)</w:t>
              <w:br w:type="textWrapping"/>
              <w:t xml:space="preserve">I01 Specii invazive non-native (alogene)</w:t>
            </w:r>
          </w:p>
          <w:p w:rsidR="00000000" w:rsidDel="00000000" w:rsidP="00000000" w:rsidRDefault="00000000" w:rsidRPr="00000000" w14:paraId="000000A0">
            <w:pPr>
              <w:spacing w:after="0" w:lineRule="auto"/>
              <w:jc w:val="both"/>
              <w:rPr>
                <w:sz w:val="22"/>
                <w:szCs w:val="22"/>
              </w:rPr>
            </w:pPr>
            <w:r>
              <w:rPr>
                <w:sz w:val="22"/>
                <w:szCs w:val="22"/>
                <w:rtl w:val="0"/>
              </w:rPr>
              <w:t xml:space="preserve">D01.01 poteci, trasee, trasee pentru ciclism</w:t>
            </w:r>
          </w:p>
          <w:p w:rsidR="00000000" w:rsidDel="00000000" w:rsidP="00000000" w:rsidRDefault="00000000" w:rsidRPr="00000000" w14:paraId="000000A1">
            <w:pPr>
              <w:spacing w:after="0" w:lineRule="auto"/>
              <w:jc w:val="both"/>
              <w:rPr/>
            </w:pPr>
            <w:r>
              <w:rPr>
                <w:sz w:val="22"/>
                <w:szCs w:val="22"/>
                <w:rtl w:val="0"/>
              </w:rPr>
              <w:t xml:space="preserve">F04 Luare/prelevare de plante terestre, în general</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0A4">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5">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6">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7">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A8">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9">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A">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AB">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AC">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AD">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E">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F">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0">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1">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2">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3">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4">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5">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6">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7">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8">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w:t>
            </w:r>
          </w:p>
          <w:p w:rsidR="00000000" w:rsidDel="00000000" w:rsidP="00000000" w:rsidRDefault="00000000" w:rsidRPr="00000000" w14:paraId="000000B9">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A">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B">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C">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D">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E">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F">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0">
            <w:pPr>
              <w:spacing w:after="0" w:line="276" w:lineRule="auto"/>
              <w:jc w:val="both"/>
              <w:rPr>
                <w:i w:val="1"/>
                <w:i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pPr>
            <w:r>
              <w:rPr>
                <w:sz w:val="22"/>
                <w:szCs w:val="22"/>
                <w:rtl w:val="0"/>
              </w:rPr>
              <w:t xml:space="preserve">Publică de stat</w:t>
            </w:r>
            <w:r>
              <w:rPr>
                <w:rtl w:val="0"/>
              </w:rPr>
            </w:r>
          </w:p>
        </w:tc>
      </w:tr>
    </w:tbl>
    <w:p w:rsidR="00000000" w:rsidDel="00000000" w:rsidP="00000000" w:rsidRDefault="00000000" w:rsidRPr="00000000" w14:paraId="000000C3">
      <w:pPr>
        <w:rPr/>
      </w:pPr>
      <w:r>
        <w:rPr>
          <w:rtl w:val="0"/>
        </w:rPr>
      </w:r>
    </w:p>
    <w:p w:rsidR="00000000" w:rsidDel="00000000" w:rsidP="00000000" w:rsidRDefault="00000000" w:rsidRPr="00000000" w14:paraId="000000C4">
      <w:pPr>
        <w:rPr>
          <w:b w:val="1"/>
          <w:bCs w:val="1"/>
          <w:sz w:val="22"/>
          <w:szCs w:val="22"/>
        </w:rPr>
      </w:pPr>
      <w:r>
        <w:rPr>
          <w:rtl w:val="0"/>
        </w:rPr>
      </w:r>
    </w:p>
    <w:p w:rsidR="00000000" w:rsidDel="00000000" w:rsidP="00000000" w:rsidRDefault="00000000" w:rsidRPr="00000000" w14:paraId="000000C5">
      <w:pPr>
        <w:rPr>
          <w:b w:val="1"/>
          <w:bCs w:val="1"/>
          <w:sz w:val="22"/>
          <w:szCs w:val="22"/>
        </w:rPr>
      </w:pPr>
      <w:r>
        <w:rPr>
          <w:rtl w:val="0"/>
        </w:rPr>
      </w:r>
    </w:p>
    <w:p w:rsidR="00000000" w:rsidDel="00000000" w:rsidP="00000000" w:rsidRDefault="00000000" w:rsidRPr="00000000" w14:paraId="000000C6">
      <w:pPr>
        <w:rPr>
          <w:b w:val="1"/>
          <w:bCs w:val="1"/>
          <w:sz w:val="22"/>
          <w:szCs w:val="22"/>
        </w:rPr>
      </w:pPr>
      <w:r>
        <w:rPr>
          <w:b w:val="1"/>
          <w:bCs w:val="1"/>
          <w:sz w:val="22"/>
          <w:szCs w:val="22"/>
          <w:rtl w:val="0"/>
        </w:rPr>
        <w:t xml:space="preserve">3.3. Bibliografie</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Chirita C., Vlad I., Paunescu C., Patrascoiu  N., Rosu  C., Iancu I. 1977  “Statiuni forestiere”, Vol. II, Ed. Academiei R.S.R., București; </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N. Donita, A. Popescu, Pauca - Comanescu M., Mihailescu S., 2005 - Habitatele din Romania” – Biris I., Editura Tehnica Silvica, București;</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CC">
      <w:pPr>
        <w:rPr/>
      </w:pPr>
      <w:r>
        <w:rPr>
          <w:rtl w:val="0"/>
        </w:rPr>
      </w:r>
    </w:p>
    <w:p w:rsidR="00000000" w:rsidDel="00000000" w:rsidP="00000000" w:rsidRDefault="00000000" w:rsidRPr="00000000" w14:paraId="000000CD">
      <w:pPr>
        <w:spacing w:after="0" w:lineRule="auto"/>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CE">
      <w:pPr>
        <w:rPr/>
      </w:pPr>
      <w:r>
        <w:rPr>
          <w:rtl w:val="0"/>
        </w:rPr>
      </w:r>
    </w:p>
    <w:p w:rsidR="00000000" w:rsidDel="00000000" w:rsidP="00000000" w:rsidRDefault="00000000" w:rsidRPr="00000000" w14:paraId="000000CF">
      <w:pPr>
        <w:rPr/>
      </w:pPr>
      <w:r>
        <w:rPr>
          <w:sz w:val="22"/>
          <w:szCs w:val="22"/>
          <w:rtl w:val="0"/>
        </w:rPr>
        <w:t xml:space="preserve">Detalii privind consultările publice realizate:</w:t>
      </w:r>
      <w:r>
        <w:rPr>
          <w:rtl w:val="0"/>
        </w:rPr>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Consultările publice au fost realizate la: 12 februarie 2025 – Ploiești, 9-10 aprilie 2025 – DS Prahova.</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Ulterior, în cadrul procesului de consultare extins la nivel național, au avut loc consultări suplimentară online în data de</w:t>
      </w:r>
      <w:r>
        <w:rPr>
          <w:color w:val="000000"/>
          <w:rtl w:val="0"/>
        </w:rPr>
        <w:t xml:space="preserve"> </w:t>
      </w:r>
      <w:r>
        <w:rPr>
          <w:b w:val="1"/>
          <w:bCs w:val="1"/>
          <w:color w:val="000000"/>
          <w:sz w:val="22"/>
          <w:szCs w:val="22"/>
          <w:rtl w:val="0"/>
        </w:rPr>
        <w:t xml:space="preserve">20 ianuarie 2026 </w:t>
      </w:r>
      <w:r>
        <w:rPr>
          <w:color w:val="000000"/>
          <w:sz w:val="22"/>
          <w:szCs w:val="22"/>
          <w:rtl w:val="0"/>
        </w:rPr>
        <w:t xml:space="preserve">cu participarea factorilor interesați relevanți din județul Prahova. De asemenea au avut loc consultări fizice cu participarea factorilor interesați relevanți dup cum urmează: În ziua de </w:t>
      </w:r>
      <w:r>
        <w:rPr>
          <w:b w:val="1"/>
          <w:bCs w:val="1"/>
          <w:color w:val="000000"/>
          <w:sz w:val="22"/>
          <w:szCs w:val="22"/>
          <w:rtl w:val="0"/>
        </w:rPr>
        <w:t xml:space="preserve">11 februarie 2026</w:t>
      </w:r>
      <w:r>
        <w:rPr>
          <w:color w:val="000000"/>
          <w:sz w:val="22"/>
          <w:szCs w:val="22"/>
          <w:rtl w:val="0"/>
        </w:rPr>
        <w:t xml:space="preserve"> au avut loc consultări la prefectura Prahova cu reprezentanții fiecărui UAT din județ, </w:t>
      </w:r>
    </w:p>
    <w:p w:rsidR="00000000" w:rsidDel="00000000" w:rsidP="00000000" w:rsidRDefault="00000000" w:rsidRPr="00000000" w14:paraId="000000D2">
      <w:pPr>
        <w:spacing w:before="240" w:lineRule="auto"/>
        <w:jc w:val="center"/>
        <w:rPr>
          <w:b w:val="1"/>
          <w:bCs w:val="1"/>
          <w:sz w:val="22"/>
          <w:szCs w:val="22"/>
        </w:rPr>
      </w:pPr>
      <w:r>
        <w:rPr>
          <w:rtl w:val="0"/>
        </w:rPr>
      </w:r>
    </w:p>
    <w:p w:rsidR="00000000" w:rsidDel="00000000" w:rsidP="00000000" w:rsidRDefault="00000000" w:rsidRPr="00000000" w14:paraId="000000D3">
      <w:pPr>
        <w:spacing w:after="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D4">
      <w:pPr>
        <w:jc w:val="center"/>
        <w:rPr/>
      </w:pPr>
      <w:r>
        <w:rPr>
          <w:rtl w:val="0"/>
        </w:rPr>
      </w:r>
    </w:p>
    <w:p w:rsidR="00000000" w:rsidDel="00000000" w:rsidP="00000000" w:rsidRDefault="00000000" w:rsidRPr="00000000" w14:paraId="000000D5">
      <w:pPr>
        <w:spacing w:after="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D6">
      <w:pPr>
        <w:spacing w:after="0" w:lineRule="auto"/>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CellMar>
        <w:top w:w="0.0" w:type="dxa"/>
        <w:left w:w="10.0" w:type="dxa"/>
        <w:bottom w:w="0.0" w:type="dxa"/>
        <w:right w:w="10.0" w:type="dxa"/>
      </w:tblCellMar>
    </w:tblPr>
  </w:style>
  <w:style w:type="table" w:styleId="a0" w:customStyle="1">
    <w:basedOn w:val="TableNormal0"/>
    <w:tblPr>
      <w:tblStyleRowBandSize w:val="1"/>
      <w:tblStyleColBandSize w:val="1"/>
      <w:tblCellMar>
        <w:top w:w="50.0" w:type="dxa"/>
        <w:left w:w="50.0" w:type="dxa"/>
        <w:bottom w:w="50.0" w:type="dxa"/>
        <w:right w:w="50.0" w:type="dxa"/>
      </w:tblCellMar>
    </w:tblPr>
  </w:style>
  <w:style w:type="table" w:styleId="a1" w:customStyle="1">
    <w:basedOn w:val="TableNormal0"/>
    <w:tblPr>
      <w:tblStyleRowBandSize w:val="1"/>
      <w:tblStyleColBandSize w:val="1"/>
      <w:tblCellMar>
        <w:top w:w="50.0" w:type="dxa"/>
        <w:left w:w="50.0" w:type="dxa"/>
        <w:bottom w:w="50.0" w:type="dxa"/>
        <w:right w:w="50.0" w:type="dxa"/>
      </w:tblCellMar>
    </w:tblPr>
  </w:style>
  <w:style w:type="table" w:styleId="a2" w:customStyle="1">
    <w:basedOn w:val="TableNormal0"/>
    <w:tblPr>
      <w:tblStyleRowBandSize w:val="1"/>
      <w:tblStyleColBandSize w:val="1"/>
      <w:tblCellMar>
        <w:top w:w="0.0" w:type="dxa"/>
        <w:left w:w="10.0" w:type="dxa"/>
        <w:bottom w:w="0.0" w:type="dxa"/>
        <w:right w:w="10.0" w:type="dxa"/>
      </w:tblCellMar>
    </w:tblPr>
  </w:style>
  <w:style w:type="table" w:styleId="a3" w:customStyle="1">
    <w:basedOn w:val="TableNormal0"/>
    <w:tblPr>
      <w:tblStyleRowBandSize w:val="1"/>
      <w:tblStyleColBandSize w:val="1"/>
      <w:tblCellMar>
        <w:top w:w="50.0" w:type="dxa"/>
        <w:left w:w="50.0" w:type="dxa"/>
        <w:bottom w:w="50.0" w:type="dxa"/>
        <w:right w:w="50.0" w:type="dxa"/>
      </w:tblCellMar>
    </w:tblPr>
  </w:style>
  <w:style w:type="table" w:styleId="a4" w:customStyle="1">
    <w:basedOn w:val="TableNormal0"/>
    <w:tblPr>
      <w:tblStyleRowBandSize w:val="1"/>
      <w:tblStyleColBandSize w:val="1"/>
      <w:tblCellMar>
        <w:top w:w="0.0" w:type="dxa"/>
        <w:left w:w="10.0" w:type="dxa"/>
        <w:bottom w:w="0.0" w:type="dxa"/>
        <w:right w:w="10.0" w:type="dxa"/>
      </w:tblCellMar>
    </w:tblPr>
  </w:style>
  <w:style w:type="table" w:styleId="a5" w:customStyle="1">
    <w:basedOn w:val="TableNormal0"/>
    <w:tblPr>
      <w:tblStyleRowBandSize w:val="1"/>
      <w:tblStyleColBandSize w:val="1"/>
      <w:tblCellMar>
        <w:top w:w="0.0" w:type="dxa"/>
        <w:left w:w="10.0" w:type="dxa"/>
        <w:bottom w:w="0.0" w:type="dxa"/>
        <w:right w:w="10.0" w:type="dxa"/>
      </w:tblCellMar>
    </w:tblPr>
  </w:style>
  <w:style w:type="table" w:styleId="a6"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nj9M+ldKg7/3+gOvcxNwuJFidw==">CgMxLjAaMAoBMBIrCikIB0IlChFRdWF0dHJvY2VudG8gU2FucxIQQXJpYWwgVW5pY29kZSBNUxowCgExEisKKQgHQiUKEVF1YXR0cm9jZW50byBTYW5zEhBBcmlhbCBVbmljb2RlIE1TGjAKATISKwopCAdCJQoRUXVhdHRyb2NlbnRvIFNhbnMSEEFyaWFsIFVuaWNvZGUgTVMyDmgubTRpYmhhOGd4azk2Mg5oLmRodXpnM2ZnZWRmdzgAciExVGFKV1NFaTBWeERwWmdaNXphNUxJdWdBUkNiMGxsT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2026-08-04T09:14:00Z</dcterms:created>
</cp:coreProperties>
</file>